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EA" w:rsidRP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eastAsia="Times New Roman"/>
          <w:b/>
          <w:bCs/>
          <w:color w:val="000000"/>
          <w:lang w:eastAsia="pl-PL"/>
        </w:rPr>
        <w:t>Szanowni Państwo,</w:t>
      </w:r>
    </w:p>
    <w:p w:rsidR="004C14EA" w:rsidRP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eastAsia="Times New Roman"/>
          <w:b/>
          <w:bCs/>
          <w:color w:val="000000"/>
          <w:lang w:eastAsia="pl-PL"/>
        </w:rPr>
        <w:t> </w:t>
      </w:r>
      <w:r w:rsidRPr="004C14EA">
        <w:rPr>
          <w:rFonts w:eastAsia="Times New Roman"/>
          <w:color w:val="000000"/>
          <w:lang w:eastAsia="pl-PL"/>
        </w:rPr>
        <w:t>Towarzystwo Nasz Dom ogłasza Program  Stypendialny  skierowany do dzieci i młodzieży przebywającej w rodzinnych formach opieki zastępczej i placówkach opiekuńczo-wychowawczych oraz usamodzielnionych wychowanków.</w:t>
      </w:r>
    </w:p>
    <w:p w:rsidR="004C14EA" w:rsidRP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sz w:val="27"/>
          <w:szCs w:val="27"/>
          <w:lang w:eastAsia="pl-PL"/>
        </w:rPr>
      </w:pPr>
      <w:hyperlink r:id="rId5" w:tgtFrame="_blank" w:history="1">
        <w:r w:rsidRPr="004C14EA">
          <w:rPr>
            <w:rFonts w:eastAsia="Times New Roman"/>
            <w:color w:val="0000FF"/>
            <w:u w:val="single"/>
            <w:lang w:eastAsia="pl-PL"/>
          </w:rPr>
          <w:t>http://towarzystwonaszdom.pl/program-stypendialny-moja-przyszlosc/</w:t>
        </w:r>
      </w:hyperlink>
    </w:p>
    <w:p w:rsidR="004C14EA" w:rsidRPr="004C14EA" w:rsidRDefault="004C14EA" w:rsidP="004C14EA">
      <w:pPr>
        <w:spacing w:before="100" w:beforeAutospacing="1" w:after="0" w:line="360" w:lineRule="atLeast"/>
        <w:ind w:firstLine="708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eastAsia="Times New Roman"/>
          <w:color w:val="000000"/>
          <w:lang w:eastAsia="pl-PL"/>
        </w:rPr>
        <w:t> </w:t>
      </w:r>
      <w:r w:rsidRPr="004C14EA">
        <w:rPr>
          <w:rFonts w:eastAsia="Times New Roman"/>
          <w:b/>
          <w:bCs/>
          <w:color w:val="000000"/>
          <w:lang w:eastAsia="pl-PL"/>
        </w:rPr>
        <w:t>Źródło pomocy finansowej:</w:t>
      </w:r>
    </w:p>
    <w:p w:rsidR="004C14EA" w:rsidRP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eastAsia="Times New Roman"/>
          <w:color w:val="000000"/>
          <w:lang w:eastAsia="pl-PL"/>
        </w:rPr>
        <w:t xml:space="preserve">Źródłem Pomocy finansowej przyznawanej w Programie są środki otrzymane od Raiffeisen Bank Polska S.A., Fundacji </w:t>
      </w:r>
      <w:proofErr w:type="spellStart"/>
      <w:r w:rsidRPr="004C14EA">
        <w:rPr>
          <w:rFonts w:eastAsia="Times New Roman"/>
          <w:color w:val="000000"/>
          <w:lang w:eastAsia="pl-PL"/>
        </w:rPr>
        <w:t>Polish</w:t>
      </w:r>
      <w:proofErr w:type="spellEnd"/>
      <w:r w:rsidRPr="004C14EA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4C14EA">
        <w:rPr>
          <w:rFonts w:eastAsia="Times New Roman"/>
          <w:color w:val="000000"/>
          <w:lang w:eastAsia="pl-PL"/>
        </w:rPr>
        <w:t>Childrens</w:t>
      </w:r>
      <w:proofErr w:type="spellEnd"/>
      <w:r w:rsidRPr="004C14EA">
        <w:rPr>
          <w:rFonts w:eastAsia="Times New Roman"/>
          <w:color w:val="000000"/>
          <w:lang w:eastAsia="pl-PL"/>
        </w:rPr>
        <w:t xml:space="preserve"> </w:t>
      </w:r>
      <w:proofErr w:type="spellStart"/>
      <w:r w:rsidRPr="004C14EA">
        <w:rPr>
          <w:rFonts w:eastAsia="Times New Roman"/>
          <w:color w:val="000000"/>
          <w:lang w:eastAsia="pl-PL"/>
        </w:rPr>
        <w:t>Rainbow</w:t>
      </w:r>
      <w:proofErr w:type="spellEnd"/>
      <w:r w:rsidRPr="004C14EA">
        <w:rPr>
          <w:rFonts w:eastAsia="Times New Roman"/>
          <w:color w:val="000000"/>
          <w:lang w:eastAsia="pl-PL"/>
        </w:rPr>
        <w:t xml:space="preserve"> z siedzibą w Kalifornii oraz z akcji „Góra Grosza 2017” prowadzonej w szkołach i przedszkolach oraz innych placówkach oświatowych w całej Polsce.</w:t>
      </w:r>
    </w:p>
    <w:p w:rsidR="004C14EA" w:rsidRPr="004C14EA" w:rsidRDefault="004C14EA" w:rsidP="004C14EA">
      <w:pPr>
        <w:spacing w:before="100" w:beforeAutospacing="1" w:after="0" w:line="360" w:lineRule="atLeast"/>
        <w:ind w:firstLine="708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eastAsia="Times New Roman"/>
          <w:color w:val="000000"/>
          <w:lang w:eastAsia="pl-PL"/>
        </w:rPr>
        <w:t> </w:t>
      </w:r>
      <w:r w:rsidRPr="004C14EA">
        <w:rPr>
          <w:rFonts w:eastAsia="Times New Roman"/>
          <w:b/>
          <w:bCs/>
          <w:color w:val="000000"/>
          <w:lang w:eastAsia="pl-PL"/>
        </w:rPr>
        <w:t xml:space="preserve">Decyzją Zarządu Towarzystwa Nasz Dom kwota przeznaczona do dystrybucji </w:t>
      </w:r>
      <w:r>
        <w:rPr>
          <w:rFonts w:eastAsia="Times New Roman"/>
          <w:b/>
          <w:bCs/>
          <w:color w:val="000000"/>
          <w:lang w:eastAsia="pl-PL"/>
        </w:rPr>
        <w:br/>
      </w:r>
      <w:r w:rsidRPr="004C14EA">
        <w:rPr>
          <w:rFonts w:eastAsia="Times New Roman"/>
          <w:b/>
          <w:bCs/>
          <w:color w:val="000000"/>
          <w:lang w:eastAsia="pl-PL"/>
        </w:rPr>
        <w:t>w tegorocznej edycji Programu wynosi 166 000 zł.</w:t>
      </w:r>
    </w:p>
    <w:p w:rsidR="004C14EA" w:rsidRP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eastAsia="Times New Roman"/>
          <w:color w:val="000000"/>
          <w:lang w:eastAsia="pl-PL"/>
        </w:rPr>
        <w:t> </w:t>
      </w:r>
      <w:r w:rsidRPr="004C14EA">
        <w:rPr>
          <w:rFonts w:eastAsia="Times New Roman"/>
          <w:b/>
          <w:bCs/>
          <w:color w:val="000000"/>
          <w:lang w:eastAsia="pl-PL"/>
        </w:rPr>
        <w:t>Adresaci konkursu: </w:t>
      </w:r>
      <w:r w:rsidRPr="004C14EA">
        <w:rPr>
          <w:rFonts w:eastAsia="Times New Roman"/>
          <w:color w:val="000000"/>
          <w:lang w:eastAsia="pl-PL"/>
        </w:rPr>
        <w:t>dzieci  i młodzież przebywająca w:</w:t>
      </w:r>
    </w:p>
    <w:p w:rsidR="004C14EA" w:rsidRPr="004C14EA" w:rsidRDefault="004C14EA" w:rsidP="004C14EA">
      <w:pPr>
        <w:spacing w:before="100" w:beforeAutospacing="1" w:after="100" w:afterAutospacing="1" w:line="360" w:lineRule="atLeast"/>
        <w:ind w:left="720" w:hanging="360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ascii="Symbol" w:eastAsia="Times New Roman" w:hAnsi="Symbol"/>
          <w:color w:val="000000"/>
          <w:sz w:val="27"/>
          <w:szCs w:val="27"/>
          <w:lang w:eastAsia="pl-PL"/>
        </w:rPr>
        <w:t></w:t>
      </w:r>
      <w:r w:rsidRPr="004C14EA">
        <w:rPr>
          <w:rFonts w:ascii="Times               New Roman" w:eastAsia="Times New Roman" w:hAnsi="Times               New Roman"/>
          <w:color w:val="000000"/>
          <w:sz w:val="14"/>
          <w:szCs w:val="14"/>
          <w:lang w:eastAsia="pl-PL"/>
        </w:rPr>
        <w:t>         </w:t>
      </w:r>
      <w:r w:rsidRPr="004C14EA">
        <w:rPr>
          <w:rFonts w:eastAsia="Times New Roman"/>
          <w:color w:val="000000"/>
          <w:sz w:val="27"/>
          <w:szCs w:val="27"/>
          <w:lang w:eastAsia="pl-PL"/>
        </w:rPr>
        <w:t>rodzinnej formie opieki zastępczej: spokrewnionej rodzinie zastępczej, niezawodowej rodzinie zastępczej, zawodowej rodzinie zastępczej, zawodowej specjalistycznej rodzinie zastępczej, zawodowej rodzinie zastępczej o charakterze pogotowia rodzinnego, rodzinnym domu dziecka, placówce opiekuńczo-wychowawczej typu rodzinnego;</w:t>
      </w:r>
    </w:p>
    <w:p w:rsidR="004C14EA" w:rsidRPr="004C14EA" w:rsidRDefault="004C14EA" w:rsidP="004C14EA">
      <w:pPr>
        <w:spacing w:before="100" w:beforeAutospacing="1" w:after="100" w:afterAutospacing="1" w:line="360" w:lineRule="atLeast"/>
        <w:ind w:left="720" w:hanging="360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ascii="Symbol" w:eastAsia="Times New Roman" w:hAnsi="Symbol"/>
          <w:color w:val="000000"/>
          <w:sz w:val="27"/>
          <w:szCs w:val="27"/>
          <w:lang w:eastAsia="pl-PL"/>
        </w:rPr>
        <w:t></w:t>
      </w:r>
      <w:r w:rsidRPr="004C14EA">
        <w:rPr>
          <w:rFonts w:ascii="Times               New Roman" w:eastAsia="Times New Roman" w:hAnsi="Times               New Roman"/>
          <w:color w:val="000000"/>
          <w:sz w:val="14"/>
          <w:szCs w:val="14"/>
          <w:lang w:eastAsia="pl-PL"/>
        </w:rPr>
        <w:t>         </w:t>
      </w:r>
      <w:r w:rsidRPr="004C14EA">
        <w:rPr>
          <w:rFonts w:eastAsia="Times New Roman"/>
          <w:color w:val="000000"/>
          <w:sz w:val="27"/>
          <w:szCs w:val="27"/>
          <w:lang w:eastAsia="pl-PL"/>
        </w:rPr>
        <w:t>placówkach opiekuńczo-wychowawczych typu socjalizacyjnego</w:t>
      </w:r>
    </w:p>
    <w:p w:rsidR="004C14EA" w:rsidRPr="004C14EA" w:rsidRDefault="004C14EA" w:rsidP="004C14EA">
      <w:pPr>
        <w:spacing w:before="100" w:beforeAutospacing="1" w:after="100" w:afterAutospacing="1" w:line="360" w:lineRule="atLeast"/>
        <w:ind w:left="720" w:hanging="360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ascii="Symbol" w:eastAsia="Times New Roman" w:hAnsi="Symbol"/>
          <w:color w:val="000000"/>
          <w:sz w:val="27"/>
          <w:szCs w:val="27"/>
          <w:lang w:eastAsia="pl-PL"/>
        </w:rPr>
        <w:t></w:t>
      </w:r>
      <w:r w:rsidRPr="004C14EA">
        <w:rPr>
          <w:rFonts w:ascii="Times               New Roman" w:eastAsia="Times New Roman" w:hAnsi="Times               New Roman"/>
          <w:color w:val="000000"/>
          <w:sz w:val="14"/>
          <w:szCs w:val="14"/>
          <w:lang w:eastAsia="pl-PL"/>
        </w:rPr>
        <w:t>         </w:t>
      </w:r>
      <w:r w:rsidRPr="004C14EA">
        <w:rPr>
          <w:rFonts w:eastAsia="Times New Roman"/>
          <w:color w:val="000000"/>
          <w:sz w:val="27"/>
          <w:szCs w:val="27"/>
          <w:lang w:eastAsia="pl-PL"/>
        </w:rPr>
        <w:t>usamodzielniona młodzież do lat 24.</w:t>
      </w:r>
    </w:p>
    <w:p w:rsidR="004C14EA" w:rsidRP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eastAsia="Times New Roman"/>
          <w:color w:val="000000"/>
          <w:sz w:val="27"/>
          <w:szCs w:val="27"/>
          <w:lang w:eastAsia="pl-PL"/>
        </w:rPr>
        <w:t> </w:t>
      </w:r>
      <w:r w:rsidRPr="004C14EA">
        <w:rPr>
          <w:rFonts w:eastAsia="Times New Roman"/>
          <w:b/>
          <w:bCs/>
          <w:color w:val="000000"/>
          <w:lang w:eastAsia="pl-PL"/>
        </w:rPr>
        <w:t>Wysokość pomocy:</w:t>
      </w:r>
    </w:p>
    <w:p w:rsidR="004C14EA" w:rsidRDefault="004C14EA" w:rsidP="004C14EA">
      <w:pPr>
        <w:spacing w:after="68" w:line="24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4C14EA">
        <w:rPr>
          <w:rFonts w:eastAsia="Times New Roman"/>
          <w:color w:val="000000"/>
          <w:lang w:eastAsia="pl-PL"/>
        </w:rPr>
        <w:t>Kwota dofinansowania w ramach jednego wniosku wynosi </w:t>
      </w:r>
      <w:r w:rsidRPr="004C14EA">
        <w:rPr>
          <w:rFonts w:eastAsia="Times New Roman"/>
          <w:b/>
          <w:bCs/>
          <w:color w:val="000000"/>
          <w:lang w:eastAsia="pl-PL"/>
        </w:rPr>
        <w:t>maksymalnie</w:t>
      </w:r>
      <w:r w:rsidRPr="004C14EA">
        <w:rPr>
          <w:rFonts w:eastAsia="Times New Roman"/>
          <w:color w:val="000000"/>
          <w:lang w:eastAsia="pl-PL"/>
        </w:rPr>
        <w:t> 10 000 zł na Dom (słownie: dziesięć tysięcy złotych).  Dofinansowanie na 1 dziecko nie może przekroczyć 2000 złotych (słownie: dwa tysiące złotych). Dofinansowanie w wysokości do 2000 złotych na dziecko dotyczy korepetycji </w:t>
      </w:r>
      <w:r w:rsidRPr="004C14EA">
        <w:rPr>
          <w:rFonts w:eastAsia="Times New Roman"/>
          <w:b/>
          <w:bCs/>
          <w:color w:val="000000"/>
          <w:lang w:eastAsia="pl-PL"/>
        </w:rPr>
        <w:t>poszerzających</w:t>
      </w:r>
      <w:r w:rsidRPr="004C14EA">
        <w:rPr>
          <w:rFonts w:eastAsia="Times New Roman"/>
          <w:color w:val="000000"/>
          <w:lang w:eastAsia="pl-PL"/>
        </w:rPr>
        <w:t> zakres podstawy programowej szkoły podstawowej i ponadpodstawowej – np. nauka obcego języka, kursy na uczelnie wyższe, kursy zawodowe, koła naukowe, rozwój pasji i zainteresowań. W przypadku korepetycji </w:t>
      </w:r>
      <w:r w:rsidRPr="004C14EA">
        <w:rPr>
          <w:rFonts w:eastAsia="Times New Roman"/>
          <w:b/>
          <w:bCs/>
          <w:color w:val="000000"/>
          <w:lang w:eastAsia="pl-PL"/>
        </w:rPr>
        <w:t>uzupełniających</w:t>
      </w:r>
      <w:r w:rsidRPr="004C14EA">
        <w:rPr>
          <w:rFonts w:eastAsia="Times New Roman"/>
          <w:color w:val="000000"/>
          <w:lang w:eastAsia="pl-PL"/>
        </w:rPr>
        <w:t> podstawę programową szkół podstawowych i ponadpodstawowych dofinansowanie na 1 dziecko nie może przekroczyć 1000 złotych (słownie:  jeden tysiąc złotych).</w:t>
      </w:r>
    </w:p>
    <w:p w:rsidR="004C14EA" w:rsidRDefault="004C14EA" w:rsidP="004C14EA">
      <w:pPr>
        <w:spacing w:after="68" w:line="240" w:lineRule="auto"/>
        <w:ind w:left="284"/>
        <w:jc w:val="both"/>
        <w:rPr>
          <w:rFonts w:eastAsia="Times New Roman"/>
          <w:color w:val="000000"/>
          <w:lang w:eastAsia="pl-PL"/>
        </w:rPr>
      </w:pPr>
    </w:p>
    <w:p w:rsidR="004C14EA" w:rsidRPr="004C14EA" w:rsidRDefault="004C14EA" w:rsidP="004C14EA">
      <w:pPr>
        <w:spacing w:after="68" w:line="240" w:lineRule="auto"/>
        <w:ind w:left="284"/>
        <w:jc w:val="both"/>
        <w:rPr>
          <w:rFonts w:eastAsia="Times New Roman"/>
          <w:color w:val="000000"/>
          <w:sz w:val="27"/>
          <w:szCs w:val="27"/>
          <w:lang w:eastAsia="pl-PL"/>
        </w:rPr>
      </w:pPr>
    </w:p>
    <w:p w:rsidR="004C14EA" w:rsidRP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eastAsia="Times New Roman"/>
          <w:color w:val="000000"/>
          <w:lang w:eastAsia="pl-PL"/>
        </w:rPr>
        <w:lastRenderedPageBreak/>
        <w:t> </w:t>
      </w:r>
      <w:r w:rsidRPr="004C14EA">
        <w:rPr>
          <w:rFonts w:eastAsia="Times New Roman"/>
          <w:b/>
          <w:bCs/>
          <w:color w:val="000000"/>
          <w:lang w:eastAsia="pl-PL"/>
        </w:rPr>
        <w:t>Priorytety udzielanej pomocy: </w:t>
      </w:r>
      <w:r w:rsidRPr="004C14EA">
        <w:rPr>
          <w:rFonts w:ascii="Noto           Serif" w:eastAsia="Times New Roman" w:hAnsi="Noto           Serif"/>
          <w:color w:val="000000"/>
          <w:lang w:eastAsia="pl-PL"/>
        </w:rPr>
        <w:t>wsparcie finansowe na zajęcia:</w:t>
      </w:r>
    </w:p>
    <w:p w:rsidR="004C14EA" w:rsidRPr="004C14EA" w:rsidRDefault="004C14EA" w:rsidP="004C14EA">
      <w:pPr>
        <w:spacing w:after="0" w:line="360" w:lineRule="atLeast"/>
        <w:ind w:hanging="360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ascii="Symbol" w:eastAsia="Times New Roman" w:hAnsi="Symbol"/>
          <w:color w:val="000000"/>
          <w:sz w:val="20"/>
          <w:szCs w:val="20"/>
          <w:lang w:eastAsia="pl-PL"/>
        </w:rPr>
        <w:t></w:t>
      </w:r>
      <w:r w:rsidRPr="004C14EA">
        <w:rPr>
          <w:rFonts w:eastAsia="Times New Roman"/>
          <w:color w:val="000000"/>
          <w:sz w:val="14"/>
          <w:szCs w:val="14"/>
          <w:lang w:eastAsia="pl-PL"/>
        </w:rPr>
        <w:t>         </w:t>
      </w:r>
      <w:r w:rsidRPr="004C14EA">
        <w:rPr>
          <w:rFonts w:eastAsia="Times New Roman"/>
          <w:color w:val="000000"/>
          <w:lang w:eastAsia="pl-PL"/>
        </w:rPr>
        <w:t>przygotowujące do ukończenia danego etapu edukacji,</w:t>
      </w:r>
    </w:p>
    <w:p w:rsidR="004C14EA" w:rsidRPr="004C14EA" w:rsidRDefault="004C14EA" w:rsidP="004C14EA">
      <w:pPr>
        <w:spacing w:after="0" w:line="360" w:lineRule="atLeast"/>
        <w:ind w:hanging="360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ascii="Symbol" w:eastAsia="Times New Roman" w:hAnsi="Symbol"/>
          <w:color w:val="000000"/>
          <w:sz w:val="20"/>
          <w:szCs w:val="20"/>
          <w:lang w:eastAsia="pl-PL"/>
        </w:rPr>
        <w:t></w:t>
      </w:r>
      <w:r w:rsidRPr="004C14EA">
        <w:rPr>
          <w:rFonts w:eastAsia="Times New Roman"/>
          <w:color w:val="000000"/>
          <w:sz w:val="14"/>
          <w:szCs w:val="14"/>
          <w:lang w:eastAsia="pl-PL"/>
        </w:rPr>
        <w:t>         </w:t>
      </w:r>
      <w:r w:rsidRPr="004C14EA">
        <w:rPr>
          <w:rFonts w:eastAsia="Times New Roman"/>
          <w:color w:val="000000"/>
          <w:lang w:eastAsia="pl-PL"/>
        </w:rPr>
        <w:t>przygotowujące do rozpoczęcia kolejnego etapu edukacji,</w:t>
      </w:r>
    </w:p>
    <w:p w:rsidR="004C14EA" w:rsidRPr="004C14EA" w:rsidRDefault="004C14EA" w:rsidP="004C14EA">
      <w:pPr>
        <w:spacing w:after="0" w:line="360" w:lineRule="atLeast"/>
        <w:ind w:hanging="360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ascii="Symbol" w:eastAsia="Times New Roman" w:hAnsi="Symbol"/>
          <w:color w:val="000000"/>
          <w:sz w:val="20"/>
          <w:szCs w:val="20"/>
          <w:lang w:eastAsia="pl-PL"/>
        </w:rPr>
        <w:t></w:t>
      </w:r>
      <w:r w:rsidRPr="004C14EA">
        <w:rPr>
          <w:rFonts w:eastAsia="Times New Roman"/>
          <w:color w:val="000000"/>
          <w:sz w:val="14"/>
          <w:szCs w:val="14"/>
          <w:lang w:eastAsia="pl-PL"/>
        </w:rPr>
        <w:t>         </w:t>
      </w:r>
      <w:r w:rsidRPr="004C14EA">
        <w:rPr>
          <w:rFonts w:eastAsia="Times New Roman"/>
          <w:color w:val="000000"/>
          <w:lang w:eastAsia="pl-PL"/>
        </w:rPr>
        <w:t>pozwalające na zdobycie kompetencji zawodowych,</w:t>
      </w:r>
    </w:p>
    <w:p w:rsidR="004C14EA" w:rsidRPr="004C14EA" w:rsidRDefault="004C14EA" w:rsidP="004C14EA">
      <w:pPr>
        <w:spacing w:after="0" w:line="360" w:lineRule="atLeast"/>
        <w:ind w:hanging="360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ascii="Symbol" w:eastAsia="Times New Roman" w:hAnsi="Symbol"/>
          <w:color w:val="000000"/>
          <w:sz w:val="20"/>
          <w:szCs w:val="20"/>
          <w:lang w:eastAsia="pl-PL"/>
        </w:rPr>
        <w:t></w:t>
      </w:r>
      <w:r w:rsidRPr="004C14EA">
        <w:rPr>
          <w:rFonts w:eastAsia="Times New Roman"/>
          <w:color w:val="000000"/>
          <w:sz w:val="14"/>
          <w:szCs w:val="14"/>
          <w:lang w:eastAsia="pl-PL"/>
        </w:rPr>
        <w:t>         </w:t>
      </w:r>
      <w:r w:rsidRPr="004C14EA">
        <w:rPr>
          <w:rFonts w:eastAsia="Times New Roman"/>
          <w:color w:val="000000"/>
          <w:lang w:eastAsia="pl-PL"/>
        </w:rPr>
        <w:t>rozwijające pasje i zainteresowania,</w:t>
      </w:r>
    </w:p>
    <w:p w:rsidR="004C14EA" w:rsidRPr="004C14EA" w:rsidRDefault="004C14EA" w:rsidP="004C14EA">
      <w:pPr>
        <w:spacing w:after="0" w:line="360" w:lineRule="atLeast"/>
        <w:ind w:hanging="360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ascii="Symbol" w:eastAsia="Times New Roman" w:hAnsi="Symbol"/>
          <w:color w:val="000000"/>
          <w:sz w:val="20"/>
          <w:szCs w:val="20"/>
          <w:lang w:eastAsia="pl-PL"/>
        </w:rPr>
        <w:t></w:t>
      </w:r>
      <w:r w:rsidRPr="004C14EA">
        <w:rPr>
          <w:rFonts w:eastAsia="Times New Roman"/>
          <w:color w:val="000000"/>
          <w:sz w:val="14"/>
          <w:szCs w:val="14"/>
          <w:lang w:eastAsia="pl-PL"/>
        </w:rPr>
        <w:t>         </w:t>
      </w:r>
      <w:r w:rsidRPr="004C14EA">
        <w:rPr>
          <w:rFonts w:eastAsia="Times New Roman"/>
          <w:color w:val="000000"/>
          <w:lang w:eastAsia="pl-PL"/>
        </w:rPr>
        <w:t>zajęcia rewalidacyjno-kompensacyjne (tzw. korepetycje)</w:t>
      </w:r>
    </w:p>
    <w:p w:rsidR="004C14EA" w:rsidRPr="004C14EA" w:rsidRDefault="004C14EA" w:rsidP="004C14EA">
      <w:pPr>
        <w:spacing w:after="0" w:line="360" w:lineRule="atLeast"/>
        <w:ind w:left="-360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eastAsia="Times New Roman"/>
          <w:color w:val="000000"/>
          <w:lang w:eastAsia="pl-PL"/>
        </w:rPr>
        <w:t> </w:t>
      </w:r>
    </w:p>
    <w:p w:rsidR="004C14EA" w:rsidRDefault="004C14EA" w:rsidP="004C14EA">
      <w:pPr>
        <w:spacing w:after="71" w:line="240" w:lineRule="auto"/>
        <w:ind w:left="360"/>
        <w:jc w:val="both"/>
        <w:rPr>
          <w:rFonts w:ascii="Calibri" w:eastAsia="Times New Roman" w:hAnsi="Calibri"/>
          <w:color w:val="000000"/>
          <w:sz w:val="27"/>
          <w:szCs w:val="27"/>
          <w:lang w:eastAsia="pl-PL"/>
        </w:rPr>
      </w:pPr>
      <w:r w:rsidRPr="004C14EA">
        <w:rPr>
          <w:rFonts w:ascii="Calibri" w:eastAsia="Times New Roman" w:hAnsi="Calibri"/>
          <w:color w:val="000000"/>
          <w:sz w:val="27"/>
          <w:szCs w:val="27"/>
          <w:lang w:eastAsia="pl-PL"/>
        </w:rPr>
        <w:t>W 2018 roku priorytetem będą inicjatywy ukierunkowane na zdobywanie wiedzy i umiejętności wykraczającej ponad standardowy program nauczania na poziomie szkoły podstawowej i ponadpodstawowej (specjalizacje zawodowe, rozwój zainteresowań). W przypadku projektów dotyczących korepetycji z zakresu szkoły podstawowej, organizator zastrzega sobie prawo do zasięgnięcia opinii pedagoga szkolnego z placówki, do której uczęszcza Uczestnik.</w:t>
      </w:r>
    </w:p>
    <w:p w:rsidR="004C14EA" w:rsidRPr="004C14EA" w:rsidRDefault="004C14EA" w:rsidP="004C14EA">
      <w:pPr>
        <w:spacing w:after="71" w:line="240" w:lineRule="auto"/>
        <w:ind w:left="360"/>
        <w:jc w:val="both"/>
        <w:rPr>
          <w:rFonts w:eastAsia="Times New Roman"/>
          <w:color w:val="000000"/>
          <w:sz w:val="27"/>
          <w:szCs w:val="27"/>
          <w:lang w:eastAsia="pl-PL"/>
        </w:rPr>
      </w:pPr>
    </w:p>
    <w:p w:rsidR="004C14EA" w:rsidRP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eastAsia="Times New Roman"/>
          <w:color w:val="000000"/>
          <w:lang w:eastAsia="pl-PL"/>
        </w:rPr>
        <w:t> </w:t>
      </w:r>
      <w:r w:rsidRPr="004C14EA">
        <w:rPr>
          <w:rFonts w:eastAsia="Times New Roman"/>
          <w:b/>
          <w:bCs/>
          <w:color w:val="000000"/>
          <w:lang w:eastAsia="pl-PL"/>
        </w:rPr>
        <w:t>Czas składania wniosków:</w:t>
      </w:r>
    </w:p>
    <w:p w:rsid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lang w:eastAsia="pl-PL"/>
        </w:rPr>
      </w:pPr>
      <w:r w:rsidRPr="004C14EA">
        <w:rPr>
          <w:rFonts w:eastAsia="Times New Roman"/>
          <w:b/>
          <w:bCs/>
          <w:color w:val="000000"/>
          <w:lang w:eastAsia="pl-PL"/>
        </w:rPr>
        <w:t>15 stycznia – 5 lutego 2018 roku</w:t>
      </w:r>
      <w:r w:rsidRPr="004C14EA">
        <w:rPr>
          <w:rFonts w:eastAsia="Times New Roman"/>
          <w:color w:val="000000"/>
          <w:lang w:eastAsia="pl-PL"/>
        </w:rPr>
        <w:t> (decyduje data stempla pocztowego).</w:t>
      </w:r>
    </w:p>
    <w:p w:rsidR="004C14EA" w:rsidRP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sz w:val="27"/>
          <w:szCs w:val="27"/>
          <w:lang w:eastAsia="pl-PL"/>
        </w:rPr>
      </w:pPr>
    </w:p>
    <w:p w:rsidR="004C14EA" w:rsidRP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eastAsia="Times New Roman"/>
          <w:color w:val="000000"/>
          <w:lang w:eastAsia="pl-PL"/>
        </w:rPr>
        <w:t> </w:t>
      </w:r>
      <w:r w:rsidRPr="004C14EA">
        <w:rPr>
          <w:rFonts w:eastAsia="Times New Roman"/>
          <w:b/>
          <w:bCs/>
          <w:color w:val="000000"/>
          <w:lang w:eastAsia="pl-PL"/>
        </w:rPr>
        <w:t>Wyniki konkursu:</w:t>
      </w:r>
    </w:p>
    <w:p w:rsidR="004C14EA" w:rsidRP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eastAsia="Times New Roman"/>
          <w:b/>
          <w:bCs/>
          <w:color w:val="000000"/>
          <w:lang w:eastAsia="pl-PL"/>
        </w:rPr>
        <w:t>16 lutego 2018r -</w:t>
      </w:r>
      <w:r w:rsidRPr="004C14EA">
        <w:rPr>
          <w:rFonts w:eastAsia="Times New Roman"/>
          <w:color w:val="000000"/>
          <w:lang w:eastAsia="pl-PL"/>
        </w:rPr>
        <w:t> wyniki konkursu będą opublikowane na stronie internetowej </w:t>
      </w:r>
      <w:hyperlink r:id="rId6" w:tgtFrame="_blank" w:history="1">
        <w:r w:rsidRPr="004C14EA">
          <w:rPr>
            <w:rFonts w:eastAsia="Times New Roman"/>
            <w:color w:val="FE4A87"/>
            <w:u w:val="single"/>
            <w:lang w:eastAsia="pl-PL"/>
          </w:rPr>
          <w:t>www.towarzystwonaszdom.pl</w:t>
        </w:r>
      </w:hyperlink>
    </w:p>
    <w:p w:rsid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lang w:eastAsia="pl-PL"/>
        </w:rPr>
      </w:pPr>
    </w:p>
    <w:p w:rsidR="004C14EA" w:rsidRP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eastAsia="Times New Roman"/>
          <w:color w:val="000000"/>
          <w:lang w:eastAsia="pl-PL"/>
        </w:rPr>
        <w:t>Zasady przystąpienia do konkursu i szczegółowe informacje zawarte są w regulaminie oraz załącznikach do regulaminu.</w:t>
      </w:r>
    </w:p>
    <w:p w:rsidR="004C14EA" w:rsidRPr="004C14EA" w:rsidRDefault="004C14EA" w:rsidP="004C14EA">
      <w:pPr>
        <w:spacing w:after="0" w:line="360" w:lineRule="atLeast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ascii="Calibri" w:eastAsia="Times New Roman" w:hAnsi="Calibri"/>
          <w:b/>
          <w:bCs/>
          <w:color w:val="000000"/>
          <w:sz w:val="27"/>
          <w:szCs w:val="27"/>
          <w:lang w:eastAsia="pl-PL"/>
        </w:rPr>
        <w:t>Wszystkie zajęcia dofinansowane z programu stypendialnego (w tym korepetycje, kursy, szkolenia, warsztaty, zajęcia indywidualne itp.) muszą zostać udokumentowane fakturami rachunkami, bądź umowami cywilnoprawnymi (umowa o dzieło, umowa zlecenie).</w:t>
      </w:r>
    </w:p>
    <w:p w:rsidR="004C14EA" w:rsidRPr="004C14EA" w:rsidRDefault="004C14EA" w:rsidP="004C14EA">
      <w:pPr>
        <w:spacing w:after="0" w:line="360" w:lineRule="atLeast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ascii="Calibri" w:eastAsia="Times New Roman" w:hAnsi="Calibri"/>
          <w:b/>
          <w:bCs/>
          <w:color w:val="000000"/>
          <w:sz w:val="27"/>
          <w:szCs w:val="27"/>
          <w:lang w:eastAsia="pl-PL"/>
        </w:rPr>
        <w:t>W wypadku braku wymaganej dokumentacji dotacja będzie musiała zostać zwrócona!!!!</w:t>
      </w:r>
    </w:p>
    <w:p w:rsidR="004C14EA" w:rsidRP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lang w:eastAsia="pl-PL"/>
        </w:rPr>
      </w:pPr>
      <w:r w:rsidRPr="004C14EA">
        <w:rPr>
          <w:rFonts w:eastAsia="Times New Roman"/>
          <w:color w:val="000000"/>
          <w:lang w:eastAsia="pl-PL"/>
        </w:rPr>
        <w:t>Zapraszamy do składania wniosków konkursowych.</w:t>
      </w:r>
    </w:p>
    <w:p w:rsid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lang w:eastAsia="pl-PL"/>
        </w:rPr>
      </w:pPr>
    </w:p>
    <w:p w:rsidR="004C14EA" w:rsidRP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eastAsia="Times New Roman"/>
          <w:color w:val="000000"/>
          <w:lang w:eastAsia="pl-PL"/>
        </w:rPr>
        <w:lastRenderedPageBreak/>
        <w:t>Jeden egzemplarz wniosku należy wysłać (w formie papierowej) na poniższy adres:</w:t>
      </w:r>
    </w:p>
    <w:p w:rsidR="004C14EA" w:rsidRP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eastAsia="Times New Roman"/>
          <w:color w:val="000000"/>
          <w:lang w:eastAsia="pl-PL"/>
        </w:rPr>
        <w:t>Towarzystwo Nasz Dom</w:t>
      </w:r>
    </w:p>
    <w:p w:rsidR="004C14EA" w:rsidRP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eastAsia="Times New Roman"/>
          <w:color w:val="000000"/>
          <w:lang w:eastAsia="pl-PL"/>
        </w:rPr>
        <w:t>Al. Zjednoczenia 34, 01-830 Warszawa</w:t>
      </w:r>
    </w:p>
    <w:p w:rsid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lang w:eastAsia="pl-PL"/>
        </w:rPr>
      </w:pPr>
      <w:r w:rsidRPr="004C14EA">
        <w:rPr>
          <w:rFonts w:eastAsia="Times New Roman"/>
          <w:color w:val="000000"/>
          <w:lang w:eastAsia="pl-PL"/>
        </w:rPr>
        <w:t>z dopiskiem: Program Stypendialny</w:t>
      </w:r>
    </w:p>
    <w:p w:rsidR="004C14EA" w:rsidRP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sz w:val="27"/>
          <w:szCs w:val="27"/>
          <w:lang w:eastAsia="pl-PL"/>
        </w:rPr>
      </w:pPr>
    </w:p>
    <w:p w:rsidR="004C14EA" w:rsidRP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eastAsia="Times New Roman"/>
          <w:b/>
          <w:bCs/>
          <w:color w:val="000000"/>
          <w:lang w:eastAsia="pl-PL"/>
        </w:rPr>
        <w:t>Koordynator:</w:t>
      </w:r>
    </w:p>
    <w:p w:rsidR="004C14EA" w:rsidRP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eastAsia="Times New Roman"/>
          <w:b/>
          <w:bCs/>
          <w:color w:val="000000"/>
          <w:lang w:eastAsia="pl-PL"/>
        </w:rPr>
        <w:t>Elżbieta Prządka</w:t>
      </w:r>
      <w:r w:rsidRPr="004C14EA">
        <w:rPr>
          <w:rFonts w:eastAsia="Times New Roman"/>
          <w:color w:val="000000"/>
          <w:lang w:eastAsia="pl-PL"/>
        </w:rPr>
        <w:t>, 508 106 152  lub </w:t>
      </w:r>
      <w:hyperlink r:id="rId7" w:tgtFrame="_blank" w:history="1">
        <w:r w:rsidRPr="004C14EA">
          <w:rPr>
            <w:rFonts w:eastAsia="Times New Roman"/>
            <w:color w:val="0000FF"/>
            <w:u w:val="single"/>
            <w:lang w:eastAsia="pl-PL"/>
          </w:rPr>
          <w:t>e.przadka@naszdom.org.pl</w:t>
        </w:r>
      </w:hyperlink>
    </w:p>
    <w:p w:rsidR="004C14EA" w:rsidRP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eastAsia="Times New Roman"/>
          <w:b/>
          <w:bCs/>
          <w:color w:val="FE896F"/>
          <w:spacing w:val="13"/>
          <w:lang w:eastAsia="pl-PL"/>
        </w:rPr>
        <w:t>UWAGA WAŻNE – w dniach od 15 do 19 stycznia jestem poza zasięgiem do telefonu i poczty. W razie jakichkolwiek pytań proszę o wstrzymanie się do 22 stycznia. Dziękuję i zapraszam do składania wniosków.</w:t>
      </w:r>
    </w:p>
    <w:p w:rsidR="004C14EA" w:rsidRPr="004C14EA" w:rsidRDefault="004C14EA" w:rsidP="004C14EA">
      <w:pPr>
        <w:spacing w:before="100" w:beforeAutospacing="1" w:after="0" w:line="360" w:lineRule="atLeast"/>
        <w:jc w:val="both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eastAsia="Times New Roman"/>
          <w:color w:val="000000"/>
          <w:lang w:eastAsia="pl-PL"/>
        </w:rPr>
        <w:t> </w:t>
      </w:r>
    </w:p>
    <w:p w:rsidR="004C14EA" w:rsidRPr="004C14EA" w:rsidRDefault="004C14EA" w:rsidP="004C14EA">
      <w:pPr>
        <w:spacing w:after="0" w:line="240" w:lineRule="auto"/>
        <w:rPr>
          <w:rFonts w:eastAsia="Times New Roman"/>
          <w:color w:val="000000"/>
          <w:sz w:val="27"/>
          <w:szCs w:val="27"/>
          <w:lang w:eastAsia="pl-PL"/>
        </w:rPr>
      </w:pPr>
      <w:r w:rsidRPr="004C14EA">
        <w:rPr>
          <w:rFonts w:eastAsia="Times New Roman"/>
          <w:color w:val="000000"/>
          <w:sz w:val="27"/>
          <w:szCs w:val="27"/>
          <w:lang w:eastAsia="pl-PL"/>
        </w:rPr>
        <w:t>-- </w:t>
      </w:r>
    </w:p>
    <w:p w:rsidR="004C14EA" w:rsidRPr="004C14EA" w:rsidRDefault="004C14EA" w:rsidP="004C14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14E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Pozdrawiam</w:t>
      </w:r>
    </w:p>
    <w:p w:rsidR="004C14EA" w:rsidRPr="004C14EA" w:rsidRDefault="004C14EA" w:rsidP="004C14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14E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Elżbieta Prządka</w:t>
      </w:r>
      <w:r w:rsidRPr="004C14EA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Koordynatorka ds. współpracy z partnerami zewnętrznymi</w:t>
      </w:r>
      <w:r w:rsidRPr="004C14EA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Koordynatorka Góry Grosza</w:t>
      </w:r>
    </w:p>
    <w:p w:rsidR="004C14EA" w:rsidRPr="004C14EA" w:rsidRDefault="004C14EA" w:rsidP="004C14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14E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+48 22 834 60 53 / +48 508 106 152</w:t>
      </w:r>
    </w:p>
    <w:p w:rsidR="004C14EA" w:rsidRPr="004C14EA" w:rsidRDefault="004C14EA" w:rsidP="004C14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C14E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Towarzystwo Nasz Dom</w:t>
      </w:r>
      <w:r w:rsidRPr="004C14EA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hyperlink r:id="rId8" w:tgtFrame="_blank" w:history="1">
        <w:r w:rsidRPr="004C14EA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www.towarzystwonaszdom.pl</w:t>
        </w:r>
      </w:hyperlink>
    </w:p>
    <w:p w:rsidR="006F3B8D" w:rsidRDefault="006F3B8D">
      <w:bookmarkStart w:id="0" w:name="_GoBack"/>
      <w:bookmarkEnd w:id="0"/>
    </w:p>
    <w:sectPr w:rsidR="006F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              New Roman">
    <w:altName w:val="Times New Roman"/>
    <w:panose1 w:val="00000000000000000000"/>
    <w:charset w:val="00"/>
    <w:family w:val="roman"/>
    <w:notTrueType/>
    <w:pitch w:val="default"/>
  </w:font>
  <w:font w:name="Noto          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617E1"/>
    <w:multiLevelType w:val="multilevel"/>
    <w:tmpl w:val="0415001D"/>
    <w:styleLink w:val="Sprawozdani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EA"/>
    <w:rsid w:val="004C14EA"/>
    <w:rsid w:val="006F3B8D"/>
    <w:rsid w:val="00C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86E924-B42F-4FD8-8ABC-B2DBCC86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prawozdanie">
    <w:name w:val="Sprawozdanie"/>
    <w:uiPriority w:val="99"/>
    <w:rsid w:val="00C84A7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arzystwonaszdom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przadka@naszdom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arzystwonaszdom.pl/" TargetMode="External"/><Relationship Id="rId5" Type="http://schemas.openxmlformats.org/officeDocument/2006/relationships/hyperlink" Target="http://towarzystwonaszdom.pl/program-stypendialny-moja-przyszlos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Januszek</dc:creator>
  <cp:keywords/>
  <dc:description/>
  <cp:lastModifiedBy>Malwina Januszek</cp:lastModifiedBy>
  <cp:revision>1</cp:revision>
  <dcterms:created xsi:type="dcterms:W3CDTF">2018-01-18T07:01:00Z</dcterms:created>
  <dcterms:modified xsi:type="dcterms:W3CDTF">2018-01-18T07:02:00Z</dcterms:modified>
</cp:coreProperties>
</file>