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Załącznik nr 4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>Identyfikacja indywidualnych potrzeb oraz potencjałów uczestników proj</w:t>
      </w:r>
      <w:r w:rsidR="007B386A">
        <w:rPr>
          <w:rFonts w:ascii="Tahoma" w:hAnsi="Tahoma" w:cs="Tahoma"/>
          <w:sz w:val="22"/>
          <w:szCs w:val="22"/>
          <w:lang w:eastAsia="pl-PL"/>
        </w:rPr>
        <w:t>ektu „Aktywni razem” w roku 2021</w:t>
      </w:r>
      <w:bookmarkStart w:id="0" w:name="_GoBack"/>
      <w:bookmarkEnd w:id="0"/>
      <w:r w:rsidRPr="00DC1D5F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Województwa Małopolskiego 2014-2020.</w:t>
      </w:r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79" w:rsidRDefault="00E07F79" w:rsidP="00E97F1D">
      <w:r>
        <w:separator/>
      </w:r>
    </w:p>
  </w:endnote>
  <w:endnote w:type="continuationSeparator" w:id="0">
    <w:p w:rsidR="00E07F79" w:rsidRDefault="00E07F7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79" w:rsidRDefault="00E07F79" w:rsidP="00E97F1D">
      <w:r>
        <w:separator/>
      </w:r>
    </w:p>
  </w:footnote>
  <w:footnote w:type="continuationSeparator" w:id="0">
    <w:p w:rsidR="00E07F79" w:rsidRDefault="00E07F7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70D15"/>
    <w:rsid w:val="001F659D"/>
    <w:rsid w:val="003649C7"/>
    <w:rsid w:val="003763ED"/>
    <w:rsid w:val="00450CB6"/>
    <w:rsid w:val="004933FC"/>
    <w:rsid w:val="0051195F"/>
    <w:rsid w:val="00533622"/>
    <w:rsid w:val="00605749"/>
    <w:rsid w:val="006D07A1"/>
    <w:rsid w:val="007A0CD3"/>
    <w:rsid w:val="007B386A"/>
    <w:rsid w:val="00A74472"/>
    <w:rsid w:val="00B40BA2"/>
    <w:rsid w:val="00B737C2"/>
    <w:rsid w:val="00B93A5D"/>
    <w:rsid w:val="00C15B58"/>
    <w:rsid w:val="00C509EC"/>
    <w:rsid w:val="00D80371"/>
    <w:rsid w:val="00DC1D5F"/>
    <w:rsid w:val="00E07F79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6</cp:revision>
  <cp:lastPrinted>2020-01-28T10:58:00Z</cp:lastPrinted>
  <dcterms:created xsi:type="dcterms:W3CDTF">2021-03-01T07:29:00Z</dcterms:created>
  <dcterms:modified xsi:type="dcterms:W3CDTF">2021-03-02T12:17:00Z</dcterms:modified>
</cp:coreProperties>
</file>