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F9" w:rsidRDefault="002A60F9" w:rsidP="002A60F9">
      <w:pPr>
        <w:pStyle w:val="Standard"/>
        <w:jc w:val="center"/>
        <w:rPr>
          <w:rFonts w:hint="eastAsia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tbl>
      <w:tblPr>
        <w:tblW w:w="90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6"/>
      </w:tblGrid>
      <w:tr w:rsidR="002A60F9" w:rsidRPr="00226DA4" w:rsidTr="00BD08CD">
        <w:trPr>
          <w:trHeight w:val="39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INFORMACJE OGÓLNE</w:t>
            </w:r>
          </w:p>
        </w:tc>
      </w:tr>
      <w:tr w:rsidR="002A60F9" w:rsidRPr="00226DA4" w:rsidTr="00BD08CD">
        <w:trPr>
          <w:trHeight w:val="1927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 25 maja 2018 r. stosowane jest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ADMINISTRATOR DANYCH</w:t>
            </w:r>
          </w:p>
        </w:tc>
      </w:tr>
      <w:tr w:rsidR="002A60F9" w:rsidRPr="00226DA4" w:rsidTr="00BD08CD">
        <w:trPr>
          <w:trHeight w:val="112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Administratorem Państwa danych osobowych (dalej jako: „Administrator") jest Powiatowe Centrum Pomocy Rodzinie</w:t>
            </w:r>
            <w:r w:rsidRPr="00226DA4">
              <w:rPr>
                <w:rStyle w:val="StrongEmphasis"/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Olkuszu </w:t>
            </w: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 u</w:t>
            </w:r>
            <w:r w:rsidRPr="00226DA4">
              <w:rPr>
                <w:rStyle w:val="StrongEmphasis"/>
                <w:rFonts w:asciiTheme="minorHAnsi" w:hAnsiTheme="minorHAnsi" w:cstheme="minorHAnsi"/>
                <w:sz w:val="20"/>
                <w:szCs w:val="20"/>
                <w:lang w:val="pl-PL"/>
              </w:rPr>
              <w:t>l. Piłsudskiego 21</w:t>
            </w: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reprezentowane przez Panią Dyrektor </w:t>
            </w:r>
            <w:r w:rsidRPr="00226DA4">
              <w:rPr>
                <w:rStyle w:val="StrongEmphasis"/>
                <w:rFonts w:asciiTheme="minorHAnsi" w:hAnsiTheme="minorHAnsi" w:cstheme="minorHAnsi"/>
                <w:sz w:val="20"/>
                <w:szCs w:val="20"/>
                <w:lang w:val="pl-PL"/>
              </w:rPr>
              <w:t>Annę Curyło - Rzepka</w:t>
            </w: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                 NIP: 637-184-71-65 ,  tel. </w:t>
            </w:r>
            <w:bookmarkStart w:id="0" w:name="__DdeLink__1502_3351634760"/>
            <w:bookmarkStart w:id="1" w:name="__DdeLink__13081_730387139"/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bookmarkEnd w:id="0"/>
            <w:bookmarkEnd w:id="1"/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2 641-32-92 , strona internetowa: pcpr.olkusz.pl, e-mail: pcprolkusz@wp.pl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DANE KONTAKTOWE INSPEKTORA OCHRONY DANYCH</w:t>
            </w:r>
          </w:p>
        </w:tc>
      </w:tr>
      <w:tr w:rsidR="002A60F9" w:rsidRPr="00226DA4" w:rsidTr="00BD08CD">
        <w:trPr>
          <w:trHeight w:val="1808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 wszelkich sprawach związanych z przetwarzaniem danych osobowych przez Administratora danych można uzyskać informację, kontaktując się z Inspektorem Ochrony Danych w następującej formie: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 pośrednictwem poczty elektronicznej, przesyłając informację na adres e-mail: kinga</w:t>
            </w:r>
            <w:r w:rsidRPr="00226DA4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t>@informatics.jaworzno.pl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listownie i osobiście pod adresem siedziby Administratora danych:</w:t>
            </w:r>
          </w:p>
          <w:p w:rsidR="002A60F9" w:rsidRPr="00226DA4" w:rsidRDefault="002A60F9" w:rsidP="00BD08CD">
            <w:pPr>
              <w:pStyle w:val="Standard"/>
              <w:ind w:left="360"/>
              <w:rPr>
                <w:rFonts w:asciiTheme="minorHAnsi" w:hAnsiTheme="minorHAnsi" w:cstheme="minorHAnsi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u</w:t>
            </w:r>
            <w:r w:rsidRPr="00226DA4">
              <w:rPr>
                <w:rStyle w:val="StrongEmphasis"/>
                <w:rFonts w:asciiTheme="minorHAnsi" w:hAnsiTheme="minorHAnsi" w:cstheme="minorHAnsi"/>
                <w:sz w:val="20"/>
                <w:szCs w:val="20"/>
                <w:lang w:val="pl-PL"/>
              </w:rPr>
              <w:t>l. Piłsudskiego 21, 32-300 Olkusz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CEL PRZETWARZANIA DANYCH OSOBOWYCH i OKRES PRZECHOWYWANIA DANYCH</w:t>
            </w:r>
          </w:p>
        </w:tc>
      </w:tr>
      <w:tr w:rsidR="002A60F9" w:rsidRPr="00226DA4" w:rsidTr="00BD08CD">
        <w:trPr>
          <w:trHeight w:val="77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Dane są przetwarzane celem przeprowadzenia procesu naboru i będą przechowywane zgodnie z kategorią archiwalną ujętą w jednolitym rzeczowym wykazie akt, który jest dostępny w siedzibie Powiatowego Centrum Pomocy Rodzinie w Olkuszu. 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ODBIORCY DANYCH</w:t>
            </w:r>
          </w:p>
        </w:tc>
      </w:tr>
      <w:tr w:rsidR="002A60F9" w:rsidRPr="00226DA4" w:rsidTr="00BD08CD">
        <w:trPr>
          <w:trHeight w:val="1224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Dostęp do danych będą miały osoby pracujące i współpracujące z Administratorem danych w zakresie realizacji na Państwa rzecz usług oraz podmioty realizujące usługi na rzecz Administratora danych – każdorazowo będą zawierane wówczas umowy powierzenia. Państwa dane w przypadkach ściśle określonych przepisami prawa mogą zostać ujawnione poprzez przesłanie uprawnionym podmiotom.</w:t>
            </w:r>
          </w:p>
        </w:tc>
      </w:tr>
      <w:tr w:rsidR="002A60F9" w:rsidRPr="00226DA4" w:rsidTr="00BD08CD">
        <w:trPr>
          <w:trHeight w:val="40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PRZEKAZYWANIE DANYCH OSOBOWYCH POZA OBSZAR EOG</w:t>
            </w:r>
          </w:p>
        </w:tc>
      </w:tr>
      <w:tr w:rsidR="002A60F9" w:rsidRPr="00226DA4" w:rsidTr="00BD08CD">
        <w:trPr>
          <w:trHeight w:val="800"/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  <w:vAlign w:val="center"/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Administrator danych nie zamierza przekazywać Państwa danych poza obszar Europejskiego Obszaru Gospodarczego (tj. obszar obejmujący kraje Unii Europejskiej, Norwegię, Liechtenstein i Islandię).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PRAWA OSOBY, KTÓREJ DANE DOTYCZĄ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Informujemy, że przysługują Państwu następujące prawa dotyczące danych osobowych: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dostępu do danych osobowych, tj. uzyskania informacji, czy Administrator przetwarza Państwa dane,                 a jeśli tak, to w jakim zakresie, w tym do uzyskania kopii tych danych,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sprostowania lub uzupełniania danych osobowych, w przypadku, gdy Państwa zdaniem są one nieprawidłowe lub niekompletne,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ograniczenia przetwarzania danych, tj. nakazania przechowywania danych dotychczas zebranych przez Administratora i wstrzymania dalszych operacji na danych,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usunięcia danych, o ile przepisy prawa nie obligują Administratora do ich dalszego przetwarzania,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przeniesienia danych osobowych, tj. przesłania danych innemu Administratorowi lub przesłania ich do Państwa,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prawo do cofnięcia zgody w dowolnym momencie, gdy przetwarzanie danych odbywa się, w oparciu                 o wyrażoną zgodę - z zastrzeżeniem, że wycofanie tej zgody nie wpływa na zgodność z prawem przetwarzania, którego dokonano na podstawie zgody przed jej cofnięciem,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wniesienia sprzeciwu wobec przetwarzania Państwa danych oraz z przyczyn związanych z Państwa szczególną sytuacją,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cofnięcia zgody w dowolnym momencie bez wpływu na zgodność z prawem przetwarzania, którego dokonano na podstawie zgody przed jej cofnięciem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wniesienia skargi do organu nadzorczego – Prezesa Urzędu Ochrony Danych Osobowych</w:t>
            </w:r>
            <w:bookmarkStart w:id="2" w:name="__DdeLink__494_2126930037"/>
            <w:bookmarkEnd w:id="2"/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 przypadku, gdy Państwa zdaniem przetwarzanie danych osobowych przez Administratora odbywa się z naruszeniem prawa.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PODSTAWA PODANIA DANYCH OSOBOWYCH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Podstawa prawna przetwarzania danych w zakresie działań stanowiących główny cel Administratora wynika w szczególności z przepisów prawa:</w:t>
            </w:r>
          </w:p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       Ustawa o pracownikach samorządowych,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6DA4">
              <w:rPr>
                <w:rFonts w:asciiTheme="minorHAnsi" w:hAnsiTheme="minorHAnsi" w:cstheme="minorHAnsi"/>
                <w:sz w:val="20"/>
                <w:szCs w:val="20"/>
              </w:rPr>
              <w:t>Ustawa</w:t>
            </w:r>
            <w:proofErr w:type="spellEnd"/>
            <w:r w:rsidRPr="00226D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26DA4">
              <w:rPr>
                <w:rFonts w:asciiTheme="minorHAnsi" w:hAnsiTheme="minorHAnsi" w:cstheme="minorHAnsi"/>
                <w:sz w:val="20"/>
                <w:szCs w:val="20"/>
              </w:rPr>
              <w:t>kodeks</w:t>
            </w:r>
            <w:proofErr w:type="spellEnd"/>
            <w:r w:rsidRPr="00226D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26DA4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226DA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A60F9" w:rsidRPr="00226DA4" w:rsidRDefault="002A60F9" w:rsidP="00BD08CD">
            <w:pPr>
              <w:pStyle w:val="Standard"/>
              <w:numPr>
                <w:ilvl w:val="0"/>
                <w:numId w:val="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26DA4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226D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26DA4">
              <w:rPr>
                <w:rFonts w:asciiTheme="minorHAnsi" w:hAnsiTheme="minorHAnsi" w:cstheme="minorHAnsi"/>
                <w:sz w:val="20"/>
                <w:szCs w:val="20"/>
              </w:rPr>
              <w:t>aktów</w:t>
            </w:r>
            <w:proofErr w:type="spellEnd"/>
            <w:r w:rsidRPr="00226D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26DA4">
              <w:rPr>
                <w:rFonts w:asciiTheme="minorHAnsi" w:hAnsiTheme="minorHAnsi" w:cstheme="minorHAnsi"/>
                <w:sz w:val="20"/>
                <w:szCs w:val="20"/>
              </w:rPr>
              <w:t>pokrewnych</w:t>
            </w:r>
            <w:proofErr w:type="spellEnd"/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INFORMACJA O ZAUTOMATYZOWANYM PODEJMOWANIU DECYZJI</w:t>
            </w:r>
          </w:p>
        </w:tc>
      </w:tr>
      <w:tr w:rsidR="002A60F9" w:rsidRPr="00226DA4" w:rsidTr="00BD08CD">
        <w:trPr>
          <w:jc w:val="center"/>
        </w:trPr>
        <w:tc>
          <w:tcPr>
            <w:tcW w:w="9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24" w:type="dxa"/>
              <w:bottom w:w="55" w:type="dxa"/>
              <w:right w:w="55" w:type="dxa"/>
            </w:tcMar>
          </w:tcPr>
          <w:p w:rsidR="002A60F9" w:rsidRPr="00226DA4" w:rsidRDefault="002A60F9" w:rsidP="00BD08CD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26DA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 taką automatycznie podejmowaną decyzją.</w:t>
            </w:r>
          </w:p>
        </w:tc>
      </w:tr>
    </w:tbl>
    <w:p w:rsidR="002A60F9" w:rsidRPr="00226DA4" w:rsidRDefault="002A60F9" w:rsidP="002A60F9">
      <w:pPr>
        <w:pStyle w:val="Standard"/>
        <w:ind w:left="284"/>
        <w:jc w:val="both"/>
        <w:rPr>
          <w:rFonts w:asciiTheme="minorHAnsi" w:hAnsiTheme="minorHAnsi" w:cstheme="minorHAnsi"/>
          <w:lang w:val="pl-PL"/>
        </w:rPr>
      </w:pPr>
    </w:p>
    <w:p w:rsidR="002A60F9" w:rsidRPr="00226DA4" w:rsidRDefault="002A60F9" w:rsidP="002A60F9">
      <w:pPr>
        <w:pStyle w:val="Standard"/>
        <w:ind w:left="284"/>
        <w:jc w:val="both"/>
        <w:rPr>
          <w:rFonts w:asciiTheme="minorHAnsi" w:hAnsiTheme="minorHAnsi" w:cstheme="minorHAnsi"/>
          <w:lang w:val="pl-PL"/>
        </w:rPr>
      </w:pP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  <w:r w:rsidRPr="00226DA4">
        <w:rPr>
          <w:rFonts w:asciiTheme="minorHAnsi" w:hAnsiTheme="minorHAnsi" w:cstheme="minorHAnsi"/>
          <w:lang w:val="pl-PL"/>
        </w:rPr>
        <w:tab/>
      </w:r>
    </w:p>
    <w:p w:rsidR="00F94238" w:rsidRPr="00226DA4" w:rsidRDefault="00F94238">
      <w:pPr>
        <w:rPr>
          <w:rFonts w:asciiTheme="minorHAnsi" w:hAnsiTheme="minorHAnsi" w:cstheme="minorHAnsi"/>
          <w:lang w:val="pl-PL"/>
        </w:rPr>
      </w:pPr>
      <w:bookmarkStart w:id="3" w:name="_GoBack"/>
      <w:bookmarkEnd w:id="3"/>
    </w:p>
    <w:sectPr w:rsidR="00F94238" w:rsidRPr="00226DA4">
      <w:headerReference w:type="default" r:id="rId7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64" w:rsidRDefault="006F1D64">
      <w:pPr>
        <w:rPr>
          <w:rFonts w:hint="eastAsia"/>
        </w:rPr>
      </w:pPr>
      <w:r>
        <w:separator/>
      </w:r>
    </w:p>
  </w:endnote>
  <w:endnote w:type="continuationSeparator" w:id="0">
    <w:p w:rsidR="006F1D64" w:rsidRDefault="006F1D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64" w:rsidRDefault="006F1D64">
      <w:pPr>
        <w:rPr>
          <w:rFonts w:hint="eastAsia"/>
        </w:rPr>
      </w:pPr>
      <w:r>
        <w:separator/>
      </w:r>
    </w:p>
  </w:footnote>
  <w:footnote w:type="continuationSeparator" w:id="0">
    <w:p w:rsidR="006F1D64" w:rsidRDefault="006F1D6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8DC" w:rsidRDefault="006F1D6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197"/>
    <w:multiLevelType w:val="multilevel"/>
    <w:tmpl w:val="5440742E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042D2B"/>
    <w:multiLevelType w:val="multilevel"/>
    <w:tmpl w:val="EFF0948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2" w15:restartNumberingAfterBreak="0">
    <w:nsid w:val="72E93794"/>
    <w:multiLevelType w:val="multilevel"/>
    <w:tmpl w:val="E938C7CA"/>
    <w:styleLink w:val="WW8Num22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'Arial Unicode MS'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6D"/>
    <w:rsid w:val="00226DA4"/>
    <w:rsid w:val="002A60F9"/>
    <w:rsid w:val="006F1D64"/>
    <w:rsid w:val="0070706D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BF82-A515-47B2-AABA-E98C5F31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60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60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A60F9"/>
    <w:pPr>
      <w:suppressLineNumbers/>
    </w:pPr>
  </w:style>
  <w:style w:type="paragraph" w:styleId="Nagwek">
    <w:name w:val="header"/>
    <w:basedOn w:val="Standard"/>
    <w:link w:val="NagwekZnak"/>
    <w:rsid w:val="002A60F9"/>
    <w:pPr>
      <w:suppressLineNumbers/>
      <w:tabs>
        <w:tab w:val="center" w:pos="4986"/>
        <w:tab w:val="right" w:pos="9972"/>
      </w:tabs>
    </w:pPr>
  </w:style>
  <w:style w:type="character" w:customStyle="1" w:styleId="NagwekZnak">
    <w:name w:val="Nagłówek Znak"/>
    <w:basedOn w:val="Domylnaczcionkaakapitu"/>
    <w:link w:val="Nagwek"/>
    <w:rsid w:val="002A60F9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2A60F9"/>
    <w:rPr>
      <w:b/>
      <w:bCs/>
    </w:rPr>
  </w:style>
  <w:style w:type="numbering" w:customStyle="1" w:styleId="WW8Num20">
    <w:name w:val="WW8Num20"/>
    <w:basedOn w:val="Bezlisty"/>
    <w:rsid w:val="002A60F9"/>
    <w:pPr>
      <w:numPr>
        <w:numId w:val="1"/>
      </w:numPr>
    </w:pPr>
  </w:style>
  <w:style w:type="numbering" w:customStyle="1" w:styleId="WW8Num21">
    <w:name w:val="WW8Num21"/>
    <w:basedOn w:val="Bezlisty"/>
    <w:rsid w:val="002A60F9"/>
    <w:pPr>
      <w:numPr>
        <w:numId w:val="2"/>
      </w:numPr>
    </w:pPr>
  </w:style>
  <w:style w:type="numbering" w:customStyle="1" w:styleId="WW8Num22">
    <w:name w:val="WW8Num22"/>
    <w:basedOn w:val="Bezlisty"/>
    <w:rsid w:val="002A60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Wioleta Duch</cp:lastModifiedBy>
  <cp:revision>3</cp:revision>
  <dcterms:created xsi:type="dcterms:W3CDTF">2018-07-13T11:41:00Z</dcterms:created>
  <dcterms:modified xsi:type="dcterms:W3CDTF">2020-03-09T09:15:00Z</dcterms:modified>
</cp:coreProperties>
</file>